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3B6A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bCs/>
          <w:caps/>
          <w:color w:val="003B6A"/>
          <w:sz w:val="44"/>
          <w:szCs w:val="44"/>
          <w:shd w:val="clear" w:color="auto" w:fill="FFFFFF"/>
        </w:rPr>
        <w:t>ELIBERAREA ANEXEI 24 - SESIZARE PENTRU DESCHIDEREA PROCEDURII SUCCESORALE.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75757"/>
          <w:sz w:val="22"/>
          <w:szCs w:val="22"/>
        </w:rPr>
      </w:pP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>PROCEDURA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75757"/>
          <w:sz w:val="22"/>
          <w:szCs w:val="22"/>
        </w:rPr>
      </w:pPr>
      <w:proofErr w:type="spellStart"/>
      <w:r>
        <w:rPr>
          <w:rFonts w:ascii="Arial" w:hAnsi="Arial" w:cs="Arial"/>
          <w:color w:val="575757"/>
          <w:sz w:val="22"/>
          <w:szCs w:val="22"/>
        </w:rPr>
        <w:t>Privind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eliberarea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„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Sesizării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deschiderea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procedurii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>“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Anexa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24 –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>ACTE NECESARE: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Cerere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-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obține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mod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gratuit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Serviciul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Stare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Civilă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sau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poate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descărca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fișierul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atașat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(se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imprimă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format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hârtie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A4,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față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>-verso);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Certificat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deces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autorului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succesiunii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>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Certificat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atestare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fiscală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eliberat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către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Direcția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Impozite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Taxe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Locale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numele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defunctului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>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4.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Certificat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naștere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căsătorie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soțul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supraviețuitor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>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5.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Certificat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naștere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căsătorie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575757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cazul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schimbării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numelui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)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moștenitori</w:t>
      </w:r>
      <w:proofErr w:type="spellEnd"/>
      <w:r>
        <w:rPr>
          <w:rFonts w:ascii="Arial" w:hAnsi="Arial" w:cs="Arial"/>
          <w:color w:val="575757"/>
          <w:sz w:val="22"/>
          <w:szCs w:val="22"/>
        </w:rPr>
        <w:t>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Actul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identitate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toți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moștenitorii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>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7. Extras Carte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Funciară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eliberat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575757"/>
          <w:sz w:val="22"/>
          <w:szCs w:val="22"/>
        </w:rPr>
        <w:t>luna</w:t>
      </w:r>
      <w:proofErr w:type="spellEnd"/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 care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depune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situația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obiectul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referă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la un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imobil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natură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construcție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>/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sau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teren</w:t>
      </w:r>
      <w:proofErr w:type="spellEnd"/>
      <w:r>
        <w:rPr>
          <w:rFonts w:ascii="Arial" w:hAnsi="Arial" w:cs="Arial"/>
          <w:color w:val="575757"/>
          <w:sz w:val="22"/>
          <w:szCs w:val="22"/>
        </w:rPr>
        <w:t>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8.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Titlul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proprietate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situația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obiectul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succesiunii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referă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la </w:t>
      </w:r>
      <w:proofErr w:type="gramStart"/>
      <w:r>
        <w:rPr>
          <w:rFonts w:ascii="Arial" w:hAnsi="Arial" w:cs="Arial"/>
          <w:color w:val="575757"/>
          <w:sz w:val="22"/>
          <w:szCs w:val="22"/>
        </w:rPr>
        <w:t>un</w:t>
      </w:r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teren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atribuit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potrivit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legilor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fondului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funciar</w:t>
      </w:r>
      <w:proofErr w:type="spellEnd"/>
      <w:r>
        <w:rPr>
          <w:rFonts w:ascii="Arial" w:hAnsi="Arial" w:cs="Arial"/>
          <w:color w:val="575757"/>
          <w:sz w:val="22"/>
          <w:szCs w:val="22"/>
        </w:rPr>
        <w:t>;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9.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Orice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alte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acte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dovedesc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proprietatea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asupra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bunurilor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deținute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persoana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decedată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după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urmează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dezbate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succesiunea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(contract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vânzare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–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cumpărare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>/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construire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proces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verbal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predare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primire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locuinței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; contract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împrumut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adeverință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achitare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integral, carte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identitate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talon auto,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certificat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acționar</w:t>
      </w:r>
      <w:proofErr w:type="spellEnd"/>
      <w:r>
        <w:rPr>
          <w:rFonts w:ascii="Arial" w:hAnsi="Arial" w:cs="Arial"/>
          <w:color w:val="575757"/>
          <w:sz w:val="22"/>
          <w:szCs w:val="22"/>
        </w:rPr>
        <w:t>, testament etc).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575757"/>
          <w:sz w:val="22"/>
          <w:szCs w:val="22"/>
        </w:rPr>
        <w:t>Cererea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însoțită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actele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necesare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depune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Primăria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municipiului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Satu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Mare,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Serviciul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Stare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Civilă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>.</w:t>
      </w:r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575757"/>
          <w:sz w:val="22"/>
          <w:szCs w:val="22"/>
        </w:rPr>
        <w:t>Actele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doveditoare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prezintă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original.</w:t>
      </w:r>
      <w:proofErr w:type="gramEnd"/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> 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>NOTĂ: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proofErr w:type="spellStart"/>
      <w:r>
        <w:rPr>
          <w:rFonts w:ascii="Arial" w:hAnsi="Arial" w:cs="Arial"/>
          <w:color w:val="575757"/>
          <w:sz w:val="22"/>
          <w:szCs w:val="22"/>
        </w:rPr>
        <w:t>Sesizarea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deschiderea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procedurii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575757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Anexa</w:t>
      </w:r>
      <w:proofErr w:type="spellEnd"/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 24 )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eliberează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singură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dată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moștenitorilor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(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succesibililor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)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prezumtivi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defunctului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Persoana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îndreptățită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solicite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cerere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eliberarea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575757"/>
          <w:sz w:val="22"/>
          <w:szCs w:val="22"/>
        </w:rPr>
        <w:t>,,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Sesizării</w:t>
      </w:r>
      <w:proofErr w:type="spellEnd"/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deschiderea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procedurii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” (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Anexa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24 )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este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persoana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face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dovada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scrisă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vocație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>.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r>
        <w:rPr>
          <w:rFonts w:ascii="Arial" w:hAnsi="Arial" w:cs="Arial"/>
          <w:color w:val="575757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asemenea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din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oficiu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secretarul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unității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administrativ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teritoriale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va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comunica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termen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30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zile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la data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decesului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unei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persoane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camerei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notarilor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publici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cărei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circumscripție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teritorială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defunctul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avut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ultimul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domiciliu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o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sesizare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deschiderea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procedurii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conformitate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dispozițiile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prevăzute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art.243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alin</w:t>
      </w:r>
      <w:proofErr w:type="spellEnd"/>
      <w:proofErr w:type="gramStart"/>
      <w:r>
        <w:rPr>
          <w:rFonts w:ascii="Arial" w:hAnsi="Arial" w:cs="Arial"/>
          <w:color w:val="575757"/>
          <w:sz w:val="22"/>
          <w:szCs w:val="22"/>
        </w:rPr>
        <w:t>.(</w:t>
      </w:r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3)-(4) din O.U.G. nr.57/2019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privind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Codul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Administrativ</w:t>
      </w:r>
      <w:proofErr w:type="spellEnd"/>
      <w:r>
        <w:rPr>
          <w:rFonts w:ascii="Arial" w:hAnsi="Arial" w:cs="Arial"/>
          <w:color w:val="575757"/>
          <w:sz w:val="22"/>
          <w:szCs w:val="22"/>
        </w:rPr>
        <w:t>.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575757"/>
          <w:sz w:val="22"/>
          <w:szCs w:val="22"/>
        </w:rPr>
        <w:t>Anexa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24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poate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eliberată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cerere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altei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persoane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împuternicită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prin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procură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specială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>/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avocațială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cazul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persoana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îndreptățită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poate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prezenta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personal.</w:t>
      </w:r>
      <w:proofErr w:type="gramEnd"/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proofErr w:type="spellStart"/>
      <w:r>
        <w:rPr>
          <w:rFonts w:ascii="Arial" w:hAnsi="Arial" w:cs="Arial"/>
          <w:color w:val="575757"/>
          <w:sz w:val="22"/>
          <w:szCs w:val="22"/>
        </w:rPr>
        <w:t>Sesizarea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pentru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deschiderea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procedurii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575757"/>
          <w:sz w:val="22"/>
          <w:szCs w:val="22"/>
        </w:rPr>
        <w:t>este</w:t>
      </w:r>
      <w:proofErr w:type="spellEnd"/>
      <w:proofErr w:type="gram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documentul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administrativ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necesar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procedura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dezbaterii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desfășoară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exclusiv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fata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notarului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public competent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sau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instanței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judecătorești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cărei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rază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teritorială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avut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ultimul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domiciliu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defunctul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>.</w:t>
      </w:r>
    </w:p>
    <w:p w:rsid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575757"/>
          <w:sz w:val="22"/>
          <w:szCs w:val="22"/>
        </w:rPr>
        <w:t>Anexa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24 nu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atestă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calitatea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moștenitor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nici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dreptul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proprietate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asupra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bunurilor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mobile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sau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imobile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deținute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defunct.</w:t>
      </w:r>
      <w:proofErr w:type="gramEnd"/>
    </w:p>
    <w:p w:rsidR="008E5C09" w:rsidRPr="00E74817" w:rsidRDefault="00E74817" w:rsidP="00E748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75757"/>
          <w:sz w:val="22"/>
          <w:szCs w:val="22"/>
        </w:rPr>
      </w:pPr>
      <w:proofErr w:type="spellStart"/>
      <w:r>
        <w:rPr>
          <w:rFonts w:ascii="Arial" w:hAnsi="Arial" w:cs="Arial"/>
          <w:color w:val="575757"/>
          <w:sz w:val="22"/>
          <w:szCs w:val="22"/>
        </w:rPr>
        <w:t>Dovada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calității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moștenitor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legal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sau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testamentar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precum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și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dovada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dreptului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proprietate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moștenitorilor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acceptanți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asupra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bunurilor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din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masa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succesorală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în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cota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care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cuvine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fiecăruia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, se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constată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prin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certificatul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moștenitor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eliberat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notarul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public, conform art.1132 din </w:t>
      </w:r>
      <w:proofErr w:type="spellStart"/>
      <w:r>
        <w:rPr>
          <w:rFonts w:ascii="Arial" w:hAnsi="Arial" w:cs="Arial"/>
          <w:color w:val="575757"/>
          <w:sz w:val="22"/>
          <w:szCs w:val="22"/>
        </w:rPr>
        <w:t>Codul</w:t>
      </w:r>
      <w:proofErr w:type="spellEnd"/>
      <w:r>
        <w:rPr>
          <w:rFonts w:ascii="Arial" w:hAnsi="Arial" w:cs="Arial"/>
          <w:color w:val="575757"/>
          <w:sz w:val="22"/>
          <w:szCs w:val="22"/>
        </w:rPr>
        <w:t xml:space="preserve"> civil.</w:t>
      </w:r>
    </w:p>
    <w:sectPr w:rsidR="008E5C09" w:rsidRPr="00E74817" w:rsidSect="008E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74817"/>
    <w:rsid w:val="008E5C09"/>
    <w:rsid w:val="00E7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2024-03-19T09:45:00Z</dcterms:created>
  <dcterms:modified xsi:type="dcterms:W3CDTF">2024-03-19T09:47:00Z</dcterms:modified>
</cp:coreProperties>
</file>